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5"/>
        <w:ind w:left="0" w:right="8" w:firstLine="0"/>
        <w:jc w:val="center"/>
        <w:rPr>
          <w:rFonts w:ascii="Arial"/>
          <w:b/>
          <w:sz w:val="20"/>
        </w:rPr>
      </w:pPr>
      <w:r>
        <w:rPr>
          <w:rFonts w:ascii="Arial"/>
          <w:b/>
          <w:color w:val="041E5E"/>
          <w:spacing w:val="10"/>
          <w:sz w:val="20"/>
        </w:rPr>
        <w:t>CIRRUS</w:t>
      </w:r>
      <w:r>
        <w:rPr>
          <w:rFonts w:ascii="Arial"/>
          <w:b/>
          <w:color w:val="041E5E"/>
          <w:spacing w:val="29"/>
          <w:sz w:val="20"/>
        </w:rPr>
        <w:t> </w:t>
      </w:r>
      <w:r>
        <w:rPr>
          <w:rFonts w:ascii="Arial"/>
          <w:b/>
          <w:color w:val="041E5E"/>
          <w:spacing w:val="11"/>
          <w:sz w:val="20"/>
        </w:rPr>
        <w:t>WORKFORCE</w:t>
      </w:r>
      <w:r>
        <w:rPr>
          <w:rFonts w:ascii="Arial"/>
          <w:b/>
          <w:color w:val="041E5E"/>
          <w:spacing w:val="31"/>
          <w:sz w:val="20"/>
        </w:rPr>
        <w:t> </w:t>
      </w:r>
      <w:r>
        <w:rPr>
          <w:rFonts w:ascii="Arial"/>
          <w:b/>
          <w:color w:val="041E5E"/>
          <w:spacing w:val="10"/>
          <w:sz w:val="20"/>
        </w:rPr>
        <w:t>HOUSING</w:t>
      </w:r>
      <w:r>
        <w:rPr>
          <w:rFonts w:ascii="Arial"/>
          <w:b/>
          <w:color w:val="041E5E"/>
          <w:spacing w:val="39"/>
          <w:sz w:val="20"/>
        </w:rPr>
        <w:t> </w:t>
      </w:r>
      <w:r>
        <w:rPr>
          <w:rFonts w:ascii="Arial"/>
          <w:b/>
          <w:color w:val="041E5E"/>
          <w:spacing w:val="10"/>
          <w:sz w:val="20"/>
        </w:rPr>
        <w:t>ADVISORS</w:t>
      </w:r>
      <w:r>
        <w:rPr>
          <w:rFonts w:ascii="Arial"/>
          <w:b/>
          <w:color w:val="041E5E"/>
          <w:spacing w:val="31"/>
          <w:sz w:val="20"/>
        </w:rPr>
        <w:t> </w:t>
      </w:r>
      <w:r>
        <w:rPr>
          <w:rFonts w:ascii="Arial"/>
          <w:b/>
          <w:color w:val="041E5E"/>
          <w:sz w:val="20"/>
        </w:rPr>
        <w:t>AND</w:t>
      </w:r>
      <w:r>
        <w:rPr>
          <w:rFonts w:ascii="Arial"/>
          <w:b/>
          <w:color w:val="041E5E"/>
          <w:spacing w:val="35"/>
          <w:sz w:val="20"/>
        </w:rPr>
        <w:t> </w:t>
      </w:r>
      <w:r>
        <w:rPr>
          <w:rFonts w:ascii="Arial"/>
          <w:b/>
          <w:color w:val="041E5E"/>
          <w:spacing w:val="8"/>
          <w:sz w:val="20"/>
        </w:rPr>
        <w:t>AFFILIATES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81"/>
        <w:rPr>
          <w:rFonts w:ascii="Arial"/>
          <w:b/>
          <w:sz w:val="20"/>
        </w:rPr>
      </w:pPr>
    </w:p>
    <w:p>
      <w:pPr>
        <w:pStyle w:val="BodyText"/>
        <w:spacing w:line="256" w:lineRule="auto" w:before="1"/>
        <w:ind w:right="159"/>
      </w:pPr>
      <w:r>
        <w:rPr/>
        <w:t>The</w:t>
      </w:r>
      <w:r>
        <w:rPr>
          <w:spacing w:val="26"/>
        </w:rPr>
        <w:t> </w:t>
      </w:r>
      <w:r>
        <w:rPr/>
        <w:t>following</w:t>
      </w:r>
      <w:r>
        <w:rPr>
          <w:spacing w:val="26"/>
        </w:rPr>
        <w:t> </w:t>
      </w:r>
      <w:r>
        <w:rPr/>
        <w:t>individuals</w:t>
      </w:r>
      <w:r>
        <w:rPr>
          <w:spacing w:val="33"/>
        </w:rPr>
        <w:t> </w:t>
      </w:r>
      <w:r>
        <w:rPr/>
        <w:t>are</w:t>
      </w:r>
      <w:r>
        <w:rPr>
          <w:spacing w:val="26"/>
        </w:rPr>
        <w:t> </w:t>
      </w:r>
      <w:r>
        <w:rPr/>
        <w:t>hereby</w:t>
      </w:r>
      <w:r>
        <w:rPr>
          <w:spacing w:val="29"/>
        </w:rPr>
        <w:t> </w:t>
      </w:r>
      <w:r>
        <w:rPr/>
        <w:t>authorized</w:t>
      </w:r>
      <w:r>
        <w:rPr>
          <w:spacing w:val="29"/>
        </w:rPr>
        <w:t> </w:t>
      </w:r>
      <w:r>
        <w:rPr/>
        <w:t>to</w:t>
      </w:r>
      <w:r>
        <w:rPr>
          <w:spacing w:val="24"/>
        </w:rPr>
        <w:t> </w:t>
      </w:r>
      <w:r>
        <w:rPr/>
        <w:t>conduct</w:t>
      </w:r>
      <w:r>
        <w:rPr>
          <w:spacing w:val="27"/>
        </w:rPr>
        <w:t> </w:t>
      </w:r>
      <w:r>
        <w:rPr/>
        <w:t>lobbying</w:t>
      </w:r>
      <w:r>
        <w:rPr>
          <w:spacing w:val="26"/>
        </w:rPr>
        <w:t> </w:t>
      </w:r>
      <w:r>
        <w:rPr/>
        <w:t>activities</w:t>
      </w:r>
      <w:r>
        <w:rPr>
          <w:spacing w:val="24"/>
        </w:rPr>
        <w:t> </w:t>
      </w:r>
      <w:r>
        <w:rPr/>
        <w:t>on</w:t>
      </w:r>
      <w:r>
        <w:rPr>
          <w:spacing w:val="24"/>
        </w:rPr>
        <w:t> </w:t>
      </w:r>
      <w:r>
        <w:rPr/>
        <w:t>behalf</w:t>
      </w:r>
      <w:r>
        <w:rPr>
          <w:spacing w:val="29"/>
        </w:rPr>
        <w:t> </w:t>
      </w:r>
      <w:r>
        <w:rPr/>
        <w:t>of</w:t>
      </w:r>
      <w:r>
        <w:rPr>
          <w:spacing w:val="27"/>
        </w:rPr>
        <w:t> </w:t>
      </w:r>
      <w:r>
        <w:rPr/>
        <w:t>Cirrus </w:t>
      </w:r>
      <w:r>
        <w:rPr>
          <w:w w:val="110"/>
        </w:rPr>
        <w:t>Workforce</w:t>
      </w:r>
      <w:r>
        <w:rPr>
          <w:spacing w:val="-13"/>
          <w:w w:val="110"/>
        </w:rPr>
        <w:t> </w:t>
      </w:r>
      <w:r>
        <w:rPr>
          <w:w w:val="110"/>
        </w:rPr>
        <w:t>Housing</w:t>
      </w:r>
      <w:r>
        <w:rPr>
          <w:spacing w:val="-13"/>
          <w:w w:val="110"/>
        </w:rPr>
        <w:t> </w:t>
      </w:r>
      <w:r>
        <w:rPr>
          <w:w w:val="110"/>
        </w:rPr>
        <w:t>Advisors</w:t>
      </w:r>
      <w:r>
        <w:rPr>
          <w:spacing w:val="-14"/>
          <w:w w:val="110"/>
        </w:rPr>
        <w:t> </w:t>
      </w:r>
      <w:r>
        <w:rPr>
          <w:w w:val="110"/>
        </w:rPr>
        <w:t>LP</w:t>
      </w:r>
      <w:r>
        <w:rPr>
          <w:spacing w:val="-8"/>
          <w:w w:val="110"/>
        </w:rPr>
        <w:t> </w:t>
      </w:r>
      <w:r>
        <w:rPr>
          <w:w w:val="110"/>
        </w:rPr>
        <w:t>and</w:t>
      </w:r>
      <w:r>
        <w:rPr>
          <w:spacing w:val="-10"/>
          <w:w w:val="110"/>
        </w:rPr>
        <w:t> </w:t>
      </w:r>
      <w:r>
        <w:rPr>
          <w:w w:val="110"/>
        </w:rPr>
        <w:t>its</w:t>
      </w:r>
      <w:r>
        <w:rPr>
          <w:spacing w:val="-13"/>
          <w:w w:val="110"/>
        </w:rPr>
        <w:t> </w:t>
      </w:r>
      <w:r>
        <w:rPr>
          <w:w w:val="110"/>
        </w:rPr>
        <w:t>Beneficial</w:t>
      </w:r>
      <w:r>
        <w:rPr>
          <w:spacing w:val="-7"/>
          <w:w w:val="110"/>
        </w:rPr>
        <w:t> </w:t>
      </w:r>
      <w:r>
        <w:rPr>
          <w:w w:val="110"/>
        </w:rPr>
        <w:t>Client,</w:t>
      </w:r>
      <w:r>
        <w:rPr>
          <w:spacing w:val="-13"/>
          <w:w w:val="110"/>
        </w:rPr>
        <w:t> </w:t>
      </w:r>
      <w:r>
        <w:rPr>
          <w:w w:val="110"/>
        </w:rPr>
        <w:t>Pacific</w:t>
      </w:r>
      <w:r>
        <w:rPr>
          <w:spacing w:val="-13"/>
          <w:w w:val="110"/>
        </w:rPr>
        <w:t> </w:t>
      </w:r>
      <w:r>
        <w:rPr>
          <w:w w:val="110"/>
        </w:rPr>
        <w:t>Park</w:t>
      </w:r>
      <w:r>
        <w:rPr>
          <w:spacing w:val="-14"/>
          <w:w w:val="110"/>
        </w:rPr>
        <w:t> </w:t>
      </w:r>
      <w:r>
        <w:rPr>
          <w:w w:val="110"/>
        </w:rPr>
        <w:t>Site</w:t>
      </w:r>
      <w:r>
        <w:rPr>
          <w:spacing w:val="-13"/>
          <w:w w:val="110"/>
        </w:rPr>
        <w:t> </w:t>
      </w:r>
      <w:r>
        <w:rPr>
          <w:w w:val="110"/>
        </w:rPr>
        <w:t>5</w:t>
      </w:r>
      <w:r>
        <w:rPr>
          <w:spacing w:val="-10"/>
          <w:w w:val="110"/>
        </w:rPr>
        <w:t> </w:t>
      </w:r>
      <w:r>
        <w:rPr>
          <w:w w:val="110"/>
        </w:rPr>
        <w:t>Developer</w:t>
      </w:r>
      <w:r>
        <w:rPr>
          <w:spacing w:val="-14"/>
          <w:w w:val="110"/>
        </w:rPr>
        <w:t> </w:t>
      </w:r>
      <w:r>
        <w:rPr>
          <w:w w:val="110"/>
        </w:rPr>
        <w:t>LLC: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64" w:after="0"/>
        <w:ind w:left="719" w:right="0" w:hanging="359"/>
        <w:jc w:val="left"/>
        <w:rPr>
          <w:sz w:val="22"/>
        </w:rPr>
      </w:pPr>
      <w:r>
        <w:rPr>
          <w:w w:val="105"/>
          <w:sz w:val="22"/>
        </w:rPr>
        <w:t>Joseph</w:t>
      </w:r>
      <w:r>
        <w:rPr>
          <w:spacing w:val="-2"/>
          <w:w w:val="110"/>
          <w:sz w:val="22"/>
        </w:rPr>
        <w:t> McDonnell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20" w:after="0"/>
        <w:ind w:left="719" w:right="0" w:hanging="359"/>
        <w:jc w:val="left"/>
        <w:rPr>
          <w:sz w:val="22"/>
        </w:rPr>
      </w:pPr>
      <w:r>
        <w:rPr>
          <w:sz w:val="22"/>
        </w:rPr>
        <w:t>Anthony</w:t>
      </w:r>
      <w:r>
        <w:rPr>
          <w:spacing w:val="5"/>
          <w:sz w:val="22"/>
        </w:rPr>
        <w:t> </w:t>
      </w:r>
      <w:r>
        <w:rPr>
          <w:spacing w:val="-2"/>
          <w:sz w:val="22"/>
        </w:rPr>
        <w:t>Tufariello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9" w:after="0"/>
        <w:ind w:left="719" w:right="0" w:hanging="359"/>
        <w:jc w:val="left"/>
        <w:rPr>
          <w:sz w:val="22"/>
        </w:rPr>
      </w:pPr>
      <w:r>
        <w:rPr>
          <w:spacing w:val="-2"/>
          <w:w w:val="105"/>
          <w:sz w:val="22"/>
        </w:rPr>
        <w:t>Kevin</w:t>
      </w:r>
      <w:r>
        <w:rPr>
          <w:spacing w:val="-10"/>
          <w:w w:val="105"/>
          <w:sz w:val="22"/>
        </w:rPr>
        <w:t> </w:t>
      </w:r>
      <w:r>
        <w:rPr>
          <w:spacing w:val="-2"/>
          <w:w w:val="105"/>
          <w:sz w:val="22"/>
        </w:rPr>
        <w:t>Gallagher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25" w:after="0"/>
        <w:ind w:left="719" w:right="0" w:hanging="359"/>
        <w:jc w:val="left"/>
        <w:rPr>
          <w:sz w:val="22"/>
        </w:rPr>
      </w:pPr>
      <w:r>
        <w:rPr>
          <w:w w:val="105"/>
          <w:sz w:val="22"/>
        </w:rPr>
        <w:t>Stephen</w:t>
      </w:r>
      <w:r>
        <w:rPr>
          <w:spacing w:val="-3"/>
          <w:w w:val="105"/>
          <w:sz w:val="22"/>
        </w:rPr>
        <w:t> </w:t>
      </w:r>
      <w:r>
        <w:rPr>
          <w:spacing w:val="-2"/>
          <w:w w:val="110"/>
          <w:sz w:val="22"/>
        </w:rPr>
        <w:t>McInnis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9" w:after="0"/>
        <w:ind w:left="719" w:right="0" w:hanging="359"/>
        <w:jc w:val="left"/>
        <w:rPr>
          <w:sz w:val="22"/>
        </w:rPr>
      </w:pPr>
      <w:r>
        <w:rPr>
          <w:w w:val="105"/>
          <w:sz w:val="22"/>
        </w:rPr>
        <w:t>Thomas</w:t>
      </w:r>
      <w:r>
        <w:rPr>
          <w:spacing w:val="-2"/>
          <w:w w:val="105"/>
          <w:sz w:val="22"/>
        </w:rPr>
        <w:t> Brady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24" w:after="0"/>
        <w:ind w:left="719" w:right="0" w:hanging="359"/>
        <w:jc w:val="left"/>
        <w:rPr>
          <w:sz w:val="22"/>
        </w:rPr>
      </w:pPr>
      <w:r>
        <w:rPr>
          <w:spacing w:val="-2"/>
          <w:w w:val="105"/>
          <w:sz w:val="22"/>
        </w:rPr>
        <w:t>Jonathan</w:t>
      </w:r>
      <w:r>
        <w:rPr>
          <w:w w:val="105"/>
          <w:sz w:val="22"/>
        </w:rPr>
        <w:t> </w:t>
      </w:r>
      <w:r>
        <w:rPr>
          <w:spacing w:val="-2"/>
          <w:w w:val="105"/>
          <w:sz w:val="22"/>
        </w:rPr>
        <w:t>Hirshey</w:t>
      </w:r>
    </w:p>
    <w:p>
      <w:pPr>
        <w:pStyle w:val="BodyText"/>
        <w:spacing w:line="259" w:lineRule="auto" w:before="179"/>
        <w:ind w:right="159"/>
      </w:pPr>
      <w:r>
        <w:rPr>
          <w:spacing w:val="-2"/>
          <w:w w:val="110"/>
        </w:rPr>
        <w:t>Each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individuals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above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are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employees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partners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CWFHA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and/or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affiliates.</w:t>
      </w:r>
      <w:r>
        <w:rPr>
          <w:spacing w:val="37"/>
          <w:w w:val="110"/>
        </w:rPr>
        <w:t> </w:t>
      </w:r>
      <w:r>
        <w:rPr>
          <w:spacing w:val="-2"/>
          <w:w w:val="110"/>
        </w:rPr>
        <w:t>Each </w:t>
      </w:r>
      <w:r>
        <w:rPr/>
        <w:t>individual</w:t>
      </w:r>
      <w:r>
        <w:rPr>
          <w:spacing w:val="32"/>
        </w:rPr>
        <w:t> </w:t>
      </w:r>
      <w:r>
        <w:rPr/>
        <w:t>employee’s</w:t>
      </w:r>
      <w:r>
        <w:rPr>
          <w:spacing w:val="32"/>
        </w:rPr>
        <w:t> </w:t>
      </w:r>
      <w:r>
        <w:rPr/>
        <w:t>lobbying</w:t>
      </w:r>
      <w:r>
        <w:rPr>
          <w:spacing w:val="30"/>
        </w:rPr>
        <w:t> </w:t>
      </w:r>
      <w:r>
        <w:rPr/>
        <w:t>compensation</w:t>
      </w:r>
      <w:r>
        <w:rPr>
          <w:spacing w:val="34"/>
        </w:rPr>
        <w:t> </w:t>
      </w:r>
      <w:r>
        <w:rPr/>
        <w:t>will</w:t>
      </w:r>
      <w:r>
        <w:rPr>
          <w:spacing w:val="34"/>
        </w:rPr>
        <w:t> </w:t>
      </w:r>
      <w:r>
        <w:rPr/>
        <w:t>equal</w:t>
      </w:r>
      <w:r>
        <w:rPr>
          <w:spacing w:val="32"/>
        </w:rPr>
        <w:t> </w:t>
      </w:r>
      <w:r>
        <w:rPr/>
        <w:t>the</w:t>
      </w:r>
      <w:r>
        <w:rPr>
          <w:spacing w:val="38"/>
        </w:rPr>
        <w:t> </w:t>
      </w:r>
      <w:r>
        <w:rPr/>
        <w:t>amount</w:t>
      </w:r>
      <w:r>
        <w:rPr>
          <w:spacing w:val="32"/>
        </w:rPr>
        <w:t> </w:t>
      </w:r>
      <w:r>
        <w:rPr/>
        <w:t>of</w:t>
      </w:r>
      <w:r>
        <w:rPr>
          <w:spacing w:val="32"/>
        </w:rPr>
        <w:t> </w:t>
      </w:r>
      <w:r>
        <w:rPr/>
        <w:t>time</w:t>
      </w:r>
      <w:r>
        <w:rPr>
          <w:spacing w:val="38"/>
        </w:rPr>
        <w:t> </w:t>
      </w:r>
      <w:r>
        <w:rPr/>
        <w:t>spent</w:t>
      </w:r>
      <w:r>
        <w:rPr>
          <w:spacing w:val="32"/>
        </w:rPr>
        <w:t> </w:t>
      </w:r>
      <w:r>
        <w:rPr/>
        <w:t>on</w:t>
      </w:r>
      <w:r>
        <w:rPr>
          <w:spacing w:val="38"/>
        </w:rPr>
        <w:t> </w:t>
      </w:r>
      <w:r>
        <w:rPr/>
        <w:t>lobbying </w:t>
      </w:r>
      <w:r>
        <w:rPr>
          <w:spacing w:val="-2"/>
          <w:w w:val="110"/>
        </w:rPr>
        <w:t>activities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multiplied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an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hourly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rate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based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upon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each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employee’s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base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salary.</w:t>
      </w:r>
      <w:r>
        <w:rPr>
          <w:spacing w:val="34"/>
          <w:w w:val="110"/>
        </w:rPr>
        <w:t> </w:t>
      </w:r>
      <w:r>
        <w:rPr>
          <w:spacing w:val="-2"/>
          <w:w w:val="110"/>
        </w:rPr>
        <w:t>Our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current </w:t>
      </w:r>
      <w:r>
        <w:rPr/>
        <w:t>estimate</w:t>
      </w:r>
      <w:r>
        <w:rPr>
          <w:spacing w:val="19"/>
        </w:rPr>
        <w:t> </w:t>
      </w:r>
      <w:r>
        <w:rPr/>
        <w:t>is that</w:t>
      </w:r>
      <w:r>
        <w:rPr>
          <w:spacing w:val="21"/>
        </w:rPr>
        <w:t> </w:t>
      </w:r>
      <w:r>
        <w:rPr/>
        <w:t>such compensation</w:t>
      </w:r>
      <w:r>
        <w:rPr>
          <w:spacing w:val="26"/>
        </w:rPr>
        <w:t> </w:t>
      </w:r>
      <w:r>
        <w:rPr/>
        <w:t>would</w:t>
      </w:r>
      <w:r>
        <w:rPr>
          <w:spacing w:val="23"/>
        </w:rPr>
        <w:t> </w:t>
      </w:r>
      <w:r>
        <w:rPr/>
        <w:t>be</w:t>
      </w:r>
      <w:r>
        <w:rPr>
          <w:spacing w:val="19"/>
        </w:rPr>
        <w:t> </w:t>
      </w:r>
      <w:r>
        <w:rPr/>
        <w:t>in the</w:t>
      </w:r>
      <w:r>
        <w:rPr>
          <w:spacing w:val="26"/>
        </w:rPr>
        <w:t> </w:t>
      </w:r>
      <w:r>
        <w:rPr/>
        <w:t>range</w:t>
      </w:r>
      <w:r>
        <w:rPr>
          <w:spacing w:val="19"/>
        </w:rPr>
        <w:t> </w:t>
      </w:r>
      <w:r>
        <w:rPr/>
        <w:t>of</w:t>
      </w:r>
      <w:r>
        <w:rPr>
          <w:spacing w:val="21"/>
        </w:rPr>
        <w:t> </w:t>
      </w:r>
      <w:r>
        <w:rPr/>
        <w:t>$5,000</w:t>
      </w:r>
      <w:r>
        <w:rPr>
          <w:spacing w:val="24"/>
        </w:rPr>
        <w:t> </w:t>
      </w:r>
      <w:r>
        <w:rPr/>
        <w:t>and</w:t>
      </w:r>
      <w:r>
        <w:rPr>
          <w:spacing w:val="23"/>
        </w:rPr>
        <w:t> </w:t>
      </w:r>
      <w:r>
        <w:rPr/>
        <w:t>$10,000.</w:t>
      </w:r>
      <w:r>
        <w:rPr>
          <w:spacing w:val="80"/>
        </w:rPr>
        <w:t> </w:t>
      </w:r>
      <w:r>
        <w:rPr/>
        <w:t>The</w:t>
      </w:r>
      <w:r>
        <w:rPr>
          <w:spacing w:val="19"/>
        </w:rPr>
        <w:t> </w:t>
      </w:r>
      <w:r>
        <w:rPr/>
        <w:t>effective date</w:t>
      </w:r>
      <w:r>
        <w:rPr>
          <w:spacing w:val="25"/>
        </w:rPr>
        <w:t> </w:t>
      </w:r>
      <w:r>
        <w:rPr/>
        <w:t>of</w:t>
      </w:r>
      <w:r>
        <w:rPr>
          <w:spacing w:val="27"/>
        </w:rPr>
        <w:t> </w:t>
      </w:r>
      <w:r>
        <w:rPr/>
        <w:t>their</w:t>
      </w:r>
      <w:r>
        <w:rPr>
          <w:spacing w:val="23"/>
        </w:rPr>
        <w:t> </w:t>
      </w:r>
      <w:r>
        <w:rPr/>
        <w:t>lobbying</w:t>
      </w:r>
      <w:r>
        <w:rPr>
          <w:spacing w:val="25"/>
        </w:rPr>
        <w:t> </w:t>
      </w:r>
      <w:r>
        <w:rPr/>
        <w:t>roles</w:t>
      </w:r>
      <w:r>
        <w:rPr>
          <w:spacing w:val="29"/>
        </w:rPr>
        <w:t> </w:t>
      </w:r>
      <w:r>
        <w:rPr/>
        <w:t>will</w:t>
      </w:r>
      <w:r>
        <w:rPr>
          <w:spacing w:val="27"/>
        </w:rPr>
        <w:t> </w:t>
      </w:r>
      <w:r>
        <w:rPr/>
        <w:t>be</w:t>
      </w:r>
      <w:r>
        <w:rPr>
          <w:spacing w:val="27"/>
        </w:rPr>
        <w:t> </w:t>
      </w:r>
      <w:r>
        <w:rPr/>
        <w:t>January</w:t>
      </w:r>
      <w:r>
        <w:rPr>
          <w:spacing w:val="38"/>
        </w:rPr>
        <w:t> </w:t>
      </w:r>
      <w:r>
        <w:rPr/>
        <w:t>1,</w:t>
      </w:r>
      <w:r>
        <w:rPr>
          <w:spacing w:val="25"/>
        </w:rPr>
        <w:t> </w:t>
      </w:r>
      <w:r>
        <w:rPr/>
        <w:t>2026</w:t>
      </w:r>
      <w:r>
        <w:rPr>
          <w:spacing w:val="30"/>
        </w:rPr>
        <w:t> </w:t>
      </w:r>
      <w:r>
        <w:rPr/>
        <w:t>and</w:t>
      </w:r>
      <w:r>
        <w:rPr>
          <w:spacing w:val="29"/>
        </w:rPr>
        <w:t> </w:t>
      </w:r>
      <w:r>
        <w:rPr/>
        <w:t>will</w:t>
      </w:r>
      <w:r>
        <w:rPr>
          <w:spacing w:val="27"/>
        </w:rPr>
        <w:t> </w:t>
      </w:r>
      <w:r>
        <w:rPr/>
        <w:t>end</w:t>
      </w:r>
      <w:r>
        <w:rPr>
          <w:spacing w:val="29"/>
        </w:rPr>
        <w:t> </w:t>
      </w:r>
      <w:r>
        <w:rPr/>
        <w:t>on</w:t>
      </w:r>
      <w:r>
        <w:rPr>
          <w:spacing w:val="25"/>
        </w:rPr>
        <w:t> </w:t>
      </w:r>
      <w:r>
        <w:rPr/>
        <w:t>December</w:t>
      </w:r>
      <w:r>
        <w:rPr>
          <w:spacing w:val="32"/>
        </w:rPr>
        <w:t> </w:t>
      </w:r>
      <w:r>
        <w:rPr/>
        <w:t>31,</w:t>
      </w:r>
      <w:r>
        <w:rPr>
          <w:spacing w:val="25"/>
        </w:rPr>
        <w:t> </w:t>
      </w:r>
      <w:r>
        <w:rPr/>
        <w:t>2026.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2"/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6608">
                <wp:simplePos x="0" y="0"/>
                <wp:positionH relativeFrom="page">
                  <wp:posOffset>914704</wp:posOffset>
                </wp:positionH>
                <wp:positionV relativeFrom="paragraph">
                  <wp:posOffset>-382245</wp:posOffset>
                </wp:positionV>
                <wp:extent cx="1152525" cy="45656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1152525" cy="456565"/>
                          <a:chExt cx="1152525" cy="45656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357889"/>
                            <a:ext cx="1152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2525" h="0">
                                <a:moveTo>
                                  <a:pt x="0" y="0"/>
                                </a:moveTo>
                                <a:lnTo>
                                  <a:pt x="1152144" y="0"/>
                                </a:lnTo>
                              </a:path>
                            </a:pathLst>
                          </a:custGeom>
                          <a:ln w="65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451" y="0"/>
                            <a:ext cx="914887" cy="4564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024002pt;margin-top:-30.098064pt;width:90.75pt;height:35.950pt;mso-position-horizontal-relative:page;mso-position-vertical-relative:paragraph;z-index:-15759872" id="docshapegroup2" coordorigin="1440,-602" coordsize="1815,719">
                <v:line style="position:absolute" from="1440,-38" to="3255,-38" stroked="true" strokeweight=".512153pt" strokecolor="#000000">
                  <v:stroke dashstyle="solid"/>
                </v:line>
                <v:shape style="position:absolute;left:1765;top:-602;width:1441;height:719" type="#_x0000_t75" id="docshape3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>
          <w:w w:val="105"/>
        </w:rPr>
        <w:t>Joseph</w:t>
      </w:r>
      <w:r>
        <w:rPr>
          <w:spacing w:val="-1"/>
          <w:w w:val="105"/>
        </w:rPr>
        <w:t> </w:t>
      </w:r>
      <w:r>
        <w:rPr>
          <w:spacing w:val="-2"/>
          <w:w w:val="110"/>
        </w:rPr>
        <w:t>McDonnell</w:t>
      </w:r>
    </w:p>
    <w:p>
      <w:pPr>
        <w:pStyle w:val="BodyText"/>
        <w:spacing w:before="1"/>
      </w:pPr>
      <w:r>
        <w:rPr/>
        <w:t>Authorized</w:t>
      </w:r>
      <w:r>
        <w:rPr>
          <w:spacing w:val="20"/>
        </w:rPr>
        <w:t> </w:t>
      </w:r>
      <w:r>
        <w:rPr>
          <w:spacing w:val="-2"/>
        </w:rPr>
        <w:t>Signatory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6"/>
        <w:rPr>
          <w:sz w:val="18"/>
        </w:rPr>
      </w:pPr>
    </w:p>
    <w:p>
      <w:pPr>
        <w:spacing w:before="0"/>
        <w:ind w:left="304" w:right="0" w:firstLine="0"/>
        <w:jc w:val="left"/>
        <w:rPr>
          <w:rFonts w:ascii="Arial"/>
          <w:sz w:val="18"/>
        </w:rPr>
      </w:pPr>
      <w:r>
        <w:rPr>
          <w:rFonts w:ascii="Arial"/>
          <w:spacing w:val="-2"/>
          <w:sz w:val="18"/>
        </w:rPr>
        <w:t>1/12/2026</w:t>
      </w:r>
    </w:p>
    <w:p>
      <w:pPr>
        <w:pStyle w:val="BodyText"/>
        <w:spacing w:before="3"/>
        <w:rPr>
          <w:rFonts w:ascii="Arial"/>
          <w:sz w:val="19"/>
        </w:rPr>
      </w:pPr>
      <w:r>
        <w:rPr>
          <w:rFonts w:ascii="Arial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914704</wp:posOffset>
                </wp:positionH>
                <wp:positionV relativeFrom="paragraph">
                  <wp:posOffset>156065</wp:posOffset>
                </wp:positionV>
                <wp:extent cx="115252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152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2525" h="0">
                              <a:moveTo>
                                <a:pt x="0" y="0"/>
                              </a:moveTo>
                              <a:lnTo>
                                <a:pt x="1152144" y="0"/>
                              </a:lnTo>
                            </a:path>
                          </a:pathLst>
                        </a:custGeom>
                        <a:ln w="65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12.288612pt;width:90.75pt;height:.1pt;mso-position-horizontal-relative:page;mso-position-vertical-relative:paragraph;z-index:-15728640;mso-wrap-distance-left:0;mso-wrap-distance-right:0" id="docshape4" coordorigin="1440,246" coordsize="1815,0" path="m1440,246l3255,246e" filled="false" stroked="true" strokeweight=".51215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4"/>
      </w:pPr>
      <w:r>
        <w:rPr>
          <w:spacing w:val="-4"/>
          <w:w w:val="105"/>
        </w:rPr>
        <w:t>Date</w:t>
      </w:r>
    </w:p>
    <w:sectPr>
      <w:headerReference w:type="default" r:id="rId5"/>
      <w:type w:val="continuous"/>
      <w:pgSz w:w="12240" w:h="15840"/>
      <w:pgMar w:header="182" w:footer="0" w:top="1800" w:bottom="280" w:left="1440" w:right="144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6096">
              <wp:simplePos x="0" y="0"/>
              <wp:positionH relativeFrom="page">
                <wp:posOffset>203200</wp:posOffset>
              </wp:positionH>
              <wp:positionV relativeFrom="page">
                <wp:posOffset>116405</wp:posOffset>
              </wp:positionV>
              <wp:extent cx="3130550" cy="1390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1305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16"/>
                            </w:rPr>
                            <w:t>Docusign</w:t>
                          </w:r>
                          <w:r>
                            <w:rPr>
                              <w:rFonts w:ascii="Arial"/>
                              <w:spacing w:val="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/>
                              <w:spacing w:val="-2"/>
                              <w:sz w:val="16"/>
                            </w:rPr>
                            <w:t>Envelope</w:t>
                          </w:r>
                          <w:r>
                            <w:rPr>
                              <w:rFonts w:ascii="Arial"/>
                              <w:spacing w:val="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/>
                              <w:spacing w:val="-2"/>
                              <w:sz w:val="16"/>
                            </w:rPr>
                            <w:t>ID:</w:t>
                          </w:r>
                          <w:r>
                            <w:rPr>
                              <w:rFonts w:ascii="Arial"/>
                              <w:spacing w:val="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/>
                              <w:spacing w:val="-2"/>
                              <w:sz w:val="16"/>
                            </w:rPr>
                            <w:t>0F18C610-A036-4391-A5AF-E704B5D74764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pt;margin-top:9.165812pt;width:246.5pt;height:10.95pt;mso-position-horizontal-relative:page;mso-position-vertical-relative:page;z-index:-15760384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sz w:val="16"/>
                      </w:rPr>
                      <w:t>Docusign</w:t>
                    </w:r>
                    <w:r>
                      <w:rPr>
                        <w:rFonts w:ascii="Arial"/>
                        <w:spacing w:val="14"/>
                        <w:sz w:val="16"/>
                      </w:rPr>
                      <w:t> </w:t>
                    </w:r>
                    <w:r>
                      <w:rPr>
                        <w:rFonts w:ascii="Arial"/>
                        <w:spacing w:val="-2"/>
                        <w:sz w:val="16"/>
                      </w:rPr>
                      <w:t>Envelope</w:t>
                    </w:r>
                    <w:r>
                      <w:rPr>
                        <w:rFonts w:ascii="Arial"/>
                        <w:spacing w:val="14"/>
                        <w:sz w:val="16"/>
                      </w:rPr>
                      <w:t> </w:t>
                    </w:r>
                    <w:r>
                      <w:rPr>
                        <w:rFonts w:ascii="Arial"/>
                        <w:spacing w:val="-2"/>
                        <w:sz w:val="16"/>
                      </w:rPr>
                      <w:t>ID:</w:t>
                    </w:r>
                    <w:r>
                      <w:rPr>
                        <w:rFonts w:ascii="Arial"/>
                        <w:spacing w:val="15"/>
                        <w:sz w:val="16"/>
                      </w:rPr>
                      <w:t> </w:t>
                    </w:r>
                    <w:r>
                      <w:rPr>
                        <w:rFonts w:ascii="Arial"/>
                        <w:spacing w:val="-2"/>
                        <w:sz w:val="16"/>
                      </w:rPr>
                      <w:t>0F18C610-A036-4391-A5AF-E704B5D74764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721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8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84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48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12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76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40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04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6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32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9"/>
      <w:ind w:left="719" w:hanging="359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2026-01-15T19:10:47Z</dcterms:created>
  <dcterms:modified xsi:type="dcterms:W3CDTF">2026-01-15T19:10:47Z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2026-01-15T00:00:00Z</vt:filetime>
  </property>
  <property fmtid="{D5CDD505-2E9C-101B-9397-08002B2CF9AE}" pid="5" name="Producer">
    <vt:lpwstr>Docusign DMv10</vt:lpwstr>
  </property>
</Properties>
</file>